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spacing w:after="0" w:lineRule="auto"/>
        <w:ind w:left="720" w:hanging="360"/>
        <w:jc w:val="center"/>
        <w:rPr>
          <w:b w:val="1"/>
          <w:bCs w:val="1"/>
          <w:color w:val="000000"/>
          <w:sz w:val="22"/>
          <w:szCs w:val="22"/>
        </w:rPr>
      </w:pPr>
      <w:r w:rsidDel="00000000" w:rsidR="00000000" w:rsidRPr="00000000">
        <w:rPr>
          <w:b w:val="1"/>
          <w:bCs w:val="1"/>
          <w:color w:val="000000"/>
          <w:sz w:val="22"/>
          <w:szCs w:val="22"/>
          <w:rtl w:val="0"/>
        </w:rPr>
        <w:t xml:space="preserve">Identificarea Zonelor Prioritare pentru Biodiversitate (ZPB)</w:t>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720" w:firstLine="0"/>
        <w:rPr>
          <w:color w:val="000000"/>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RONPA0855ZPB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Lacul lui </w:t>
      </w:r>
      <w:r w:rsidDel="00000000" w:rsidR="00000000" w:rsidRPr="00000000">
        <w:rPr>
          <w:sz w:val="22"/>
          <w:szCs w:val="22"/>
          <w:rtl w:val="0"/>
        </w:rPr>
        <w:t xml:space="preserve">Bârcă</w:t>
      </w:r>
      <w:r w:rsidDel="00000000" w:rsidR="00000000" w:rsidRPr="00000000">
        <w:rPr>
          <w:rtl w:val="0"/>
        </w:rPr>
      </w:r>
    </w:p>
    <w:p w:rsidR="00000000" w:rsidDel="00000000" w:rsidP="00000000" w:rsidRDefault="00000000" w:rsidRPr="00000000" w14:paraId="0000000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rtl w:val="0"/>
                    </w:rPr>
                    <w:t xml:space="preserve">2</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2</w:t>
                  </w:r>
                </w:p>
              </w:tc>
              <w:tc>
                <w:tcPr/>
                <w:p w:rsidR="00000000" w:rsidDel="00000000" w:rsidP="00000000" w:rsidRDefault="00000000" w:rsidRPr="00000000" w14:paraId="00000017">
                  <w:pPr>
                    <w:jc w:val="center"/>
                    <w:rPr/>
                  </w:pPr>
                  <w:r w:rsidDel="00000000" w:rsidR="00000000" w:rsidRPr="00000000">
                    <w:rPr>
                      <w:rtl w:val="0"/>
                    </w:rPr>
                    <w:t xml:space="preserve">6</w:t>
                  </w:r>
                </w:p>
              </w:tc>
              <w:tc>
                <w:tcPr/>
                <w:p w:rsidR="00000000" w:rsidDel="00000000" w:rsidP="00000000" w:rsidRDefault="00000000" w:rsidRPr="00000000" w14:paraId="00000018">
                  <w:pPr>
                    <w:jc w:val="center"/>
                    <w:rPr/>
                  </w:pPr>
                  <w:r w:rsidDel="00000000" w:rsidR="00000000" w:rsidRPr="00000000">
                    <w:rPr>
                      <w:rtl w:val="0"/>
                    </w:rPr>
                    <w:t xml:space="preserve">0</w:t>
                  </w:r>
                </w:p>
              </w:tc>
              <w:tc>
                <w:tcPr/>
                <w:p w:rsidR="00000000" w:rsidDel="00000000" w:rsidP="00000000" w:rsidRDefault="00000000" w:rsidRPr="00000000" w14:paraId="00000019">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5,60</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42,94%</w:t>
      </w: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58"/>
        <w:gridCol w:w="444"/>
        <w:gridCol w:w="5398"/>
        <w:tblGridChange w:id="0">
          <w:tblGrid>
            <w:gridCol w:w="3158"/>
            <w:gridCol w:w="444"/>
            <w:gridCol w:w="5398"/>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Argeș</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5,60</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Hotărârea de Guvern nr. 2.151 / 2004 privind instituirea regimului de arie naturală protejată pentru noi zone: rezervația naturală RONPA0855 Lacul lui Barcă.</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rezervația naturală RONPA0855 Lacul lui Barcă.</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4468"/>
        <w:gridCol w:w="4532"/>
        <w:tblGridChange w:id="0">
          <w:tblGrid>
            <w:gridCol w:w="4468"/>
            <w:gridCol w:w="453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jc w:val="both"/>
              <w:rPr>
                <w:b w:val="1"/>
                <w:bCs w:val="1"/>
                <w:sz w:val="22"/>
                <w:szCs w:val="22"/>
              </w:rPr>
            </w:pPr>
            <w:r w:rsidDel="00000000" w:rsidR="00000000" w:rsidRPr="00000000">
              <w:rPr>
                <w:b w:val="1"/>
                <w:bCs w:val="1"/>
                <w:sz w:val="22"/>
                <w:szCs w:val="22"/>
                <w:rtl w:val="0"/>
              </w:rPr>
              <w:t xml:space="preserve">Habitate de pajiști mezofile:</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6510 Fâneţe de joasă altitudine (Alopecurus pratensis, Sanguisorba officinalis)</w:t>
            </w:r>
          </w:p>
          <w:p w:rsidR="00000000" w:rsidDel="00000000" w:rsidP="00000000" w:rsidRDefault="00000000" w:rsidRPr="00000000" w14:paraId="0000007A">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Ecosistem de zone umede și mlaștini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b w:val="1"/>
                <w:bCs w:val="1"/>
                <w:sz w:val="22"/>
                <w:szCs w:val="22"/>
              </w:rPr>
            </w:pPr>
            <w:r w:rsidDel="00000000" w:rsidR="00000000" w:rsidRPr="00000000">
              <w:rPr>
                <w:b w:val="1"/>
                <w:bCs w:val="1"/>
                <w:sz w:val="22"/>
                <w:szCs w:val="22"/>
                <w:rtl w:val="0"/>
              </w:rPr>
              <w:t xml:space="preserve">Plante</w:t>
            </w:r>
            <w:r w:rsidDel="00000000" w:rsidR="00000000" w:rsidRPr="00000000">
              <w:rPr>
                <w:i w:val="1"/>
                <w:iCs w:val="1"/>
                <w:sz w:val="22"/>
                <w:szCs w:val="22"/>
                <w:rtl w:val="0"/>
              </w:rPr>
              <w:t xml:space="preserve">:</w:t>
              <w:br w:type="textWrapping"/>
              <w:t xml:space="preserve">Galium palustre</w:t>
              <w:br w:type="textWrapping"/>
              <w:t xml:space="preserve">Juncus effusus</w:t>
            </w:r>
            <w:r w:rsidDel="00000000" w:rsidR="00000000" w:rsidRPr="00000000">
              <w:rPr>
                <w:b w:val="1"/>
                <w:bCs w:val="1"/>
                <w:sz w:val="22"/>
                <w:szCs w:val="22"/>
                <w:rtl w:val="0"/>
              </w:rPr>
              <w:t xml:space="preserve"> </w:t>
            </w:r>
          </w:p>
          <w:p w:rsidR="00000000" w:rsidDel="00000000" w:rsidP="00000000" w:rsidRDefault="00000000" w:rsidRPr="00000000" w14:paraId="0000007D">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1220 Emys orbicularis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jc w:val="both"/>
              <w:rPr>
                <w:sz w:val="22"/>
                <w:szCs w:val="22"/>
              </w:rPr>
            </w:pPr>
            <w:r w:rsidDel="00000000" w:rsidR="00000000" w:rsidRPr="00000000">
              <w:rPr>
                <w:sz w:val="22"/>
                <w:szCs w:val="22"/>
                <w:rtl w:val="0"/>
              </w:rPr>
              <w:t xml:space="preserve">Zona din cadrul rezervației naturale conservă habitate reprezentative de pajiști mezofile și populații ale unor specii de plante și păsări de interes comunitar, elemente care contribuie la importanța sa ecologică și conservativă.</w:t>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Desemnarea ca ZPB se fundamentează pe criteriul stabilit de metodologie pentru rezervațiile naturale, precum și pe valoarea ecologică ridicată indusă de prezența habitatelor și speciilor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jc w:val="both"/>
              <w:rPr/>
            </w:pPr>
            <w:r w:rsidDel="00000000" w:rsidR="00000000" w:rsidRPr="00000000">
              <w:rPr>
                <w:sz w:val="22"/>
                <w:szCs w:val="22"/>
                <w:rtl w:val="0"/>
              </w:rPr>
              <w:t xml:space="preserve">A04.01.05 Pășunatul intensiv în amestec de animale</w:t>
            </w:r>
            <w:r w:rsidDel="00000000" w:rsidR="00000000" w:rsidRPr="00000000">
              <w:rPr>
                <w:rtl w:val="0"/>
              </w:rPr>
              <w:br w:type="textWrapping"/>
            </w:r>
            <w:r w:rsidDel="00000000" w:rsidR="00000000" w:rsidRPr="00000000">
              <w:rPr>
                <w:sz w:val="22"/>
                <w:szCs w:val="22"/>
                <w:rtl w:val="0"/>
              </w:rPr>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rPr/>
            </w:pPr>
            <w:r w:rsidDel="00000000" w:rsidR="00000000" w:rsidRPr="00000000">
              <w:rPr>
                <w:sz w:val="22"/>
                <w:szCs w:val="22"/>
                <w:rtl w:val="0"/>
              </w:rPr>
              <w:t xml:space="preserve">Obiective și măsuri de conservare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Utilizarea fertilizanților chimici și a pesticidelor se realizează în conformitate cu legislația națională în domeniu. Aratul și supraînsămânțarea cu specii alohtone sunt interzise.</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Este recomandată fertilizarea organică tradițională, în cantități moderate și compatibile cu menținerea diversității floristice și a structurii habitatului.</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Târlitul se realizează controlat și cu schimbarea periodică a amplasamentelor, evitându-se apariția suprafețelor nitrofile și degradarea habitatului.</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Vegetația lemnoasă invadantă se îndepărtează selectiv și periodic, menținându-se elementele cu rol ecologic, antierozional sau de refugiu pentru specii.</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Speciile invazive se monitorizează și se controlează prin metode mecanice și măsuri cu impact redus asupra habitatelor naturale.</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În zonele afectate de degradări locale ale microreliefului se pot aplica măsuri cu impact redus pentru corectarea acestora și refacerea covorului vegetal cu specii caracteristice habitatului.</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mențin structurile de habitat favorabile biodiversității, inclusiv tufărișurile dispersate, arborii izolați, gardurile vii și zonele de ecoton.</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Activitățile turistice și recreative se desfășoară fără afectarea habitatelor și a speciilor de interes conservativ.</w:t>
            </w:r>
            <w:r w:rsidDel="00000000" w:rsidR="00000000" w:rsidRPr="00000000">
              <w:rPr>
                <w:rtl w:val="0"/>
              </w:rPr>
            </w:r>
          </w:p>
          <w:p w:rsidR="00000000" w:rsidDel="00000000" w:rsidP="00000000" w:rsidRDefault="00000000" w:rsidRPr="00000000" w14:paraId="000000A0">
            <w:pPr>
              <w:tabs>
                <w:tab w:val="left" w:leader="none" w:pos="2052"/>
              </w:tabs>
              <w:jc w:val="both"/>
              <w:rPr>
                <w:color w:val="000000"/>
                <w:sz w:val="22"/>
                <w:szCs w:val="22"/>
              </w:rPr>
            </w:pPr>
            <w:r w:rsidDel="00000000" w:rsidR="00000000" w:rsidRPr="00000000">
              <w:rPr>
                <w:color w:val="000000"/>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0">
            <w:pPr>
              <w:tabs>
                <w:tab w:val="left" w:leader="none" w:pos="2052"/>
              </w:tabs>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1">
            <w:pPr>
              <w:tabs>
                <w:tab w:val="left" w:leader="none" w:pos="2052"/>
              </w:tabs>
              <w:jc w:val="both"/>
              <w:rPr>
                <w:b w:val="1"/>
                <w:bCs w:val="1"/>
                <w:sz w:val="22"/>
                <w:szCs w:val="22"/>
              </w:rPr>
            </w:pPr>
            <w:r w:rsidDel="00000000" w:rsidR="00000000" w:rsidRPr="00000000">
              <w:rPr>
                <w:b w:val="1"/>
                <w:bCs w:val="1"/>
                <w:sz w:val="22"/>
                <w:szCs w:val="22"/>
                <w:rtl w:val="0"/>
              </w:rPr>
              <w:t xml:space="preserve">Obiective și măsuri de management activ pentru ecosistemele acvatice și umede</w:t>
            </w:r>
          </w:p>
          <w:p w:rsidR="00000000" w:rsidDel="00000000" w:rsidP="00000000" w:rsidRDefault="00000000" w:rsidRPr="00000000" w14:paraId="000000A2">
            <w:pPr>
              <w:tabs>
                <w:tab w:val="left" w:leader="none" w:pos="2052"/>
              </w:tabs>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3">
            <w:pPr>
              <w:tabs>
                <w:tab w:val="left" w:leader="none" w:pos="2052"/>
              </w:tabs>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A4">
            <w:pPr>
              <w:tabs>
                <w:tab w:val="left" w:leader="none" w:pos="2052"/>
              </w:tabs>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5">
            <w:pPr>
              <w:tabs>
                <w:tab w:val="left" w:leader="none" w:pos="2052"/>
              </w:tabs>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A6">
            <w:pPr>
              <w:tabs>
                <w:tab w:val="left" w:leader="none" w:pos="2052"/>
              </w:tabs>
              <w:jc w:val="both"/>
              <w:rPr>
                <w:sz w:val="22"/>
                <w:szCs w:val="22"/>
              </w:rPr>
            </w:pPr>
            <w:r w:rsidDel="00000000" w:rsidR="00000000" w:rsidRPr="00000000">
              <w:rPr>
                <w:sz w:val="22"/>
                <w:szCs w:val="22"/>
                <w:rtl w:val="0"/>
              </w:rPr>
              <w:t xml:space="preserve">2. Refacerea zonelor umede deconectate și a habitatelor asociate.</w:t>
            </w:r>
          </w:p>
          <w:p w:rsidR="00000000" w:rsidDel="00000000" w:rsidP="00000000" w:rsidRDefault="00000000" w:rsidRPr="00000000" w14:paraId="000000A7">
            <w:pPr>
              <w:tabs>
                <w:tab w:val="left" w:leader="none" w:pos="2052"/>
              </w:tabs>
              <w:jc w:val="both"/>
              <w:rPr>
                <w:sz w:val="22"/>
                <w:szCs w:val="22"/>
              </w:rPr>
            </w:pPr>
            <w:r w:rsidDel="00000000" w:rsidR="00000000" w:rsidRPr="00000000">
              <w:rPr>
                <w:sz w:val="22"/>
                <w:szCs w:val="22"/>
                <w:rtl w:val="0"/>
              </w:rPr>
              <w:t xml:space="preserve">3. Controlul speciilor invazive acvatice și ripariene.</w:t>
            </w:r>
          </w:p>
          <w:p w:rsidR="00000000" w:rsidDel="00000000" w:rsidP="00000000" w:rsidRDefault="00000000" w:rsidRPr="00000000" w14:paraId="000000A8">
            <w:pPr>
              <w:tabs>
                <w:tab w:val="left" w:leader="none" w:pos="2052"/>
              </w:tabs>
              <w:jc w:val="both"/>
              <w:rPr>
                <w:sz w:val="22"/>
                <w:szCs w:val="22"/>
              </w:rPr>
            </w:pPr>
            <w:r w:rsidDel="00000000" w:rsidR="00000000" w:rsidRPr="00000000">
              <w:rPr>
                <w:sz w:val="22"/>
                <w:szCs w:val="22"/>
                <w:rtl w:val="0"/>
              </w:rPr>
              <w:t xml:space="preserve">4. Reducerea poluării și a presiunilor difuze din bazinul hidrografic.</w:t>
            </w:r>
          </w:p>
          <w:p w:rsidR="00000000" w:rsidDel="00000000" w:rsidP="00000000" w:rsidRDefault="00000000" w:rsidRPr="00000000" w14:paraId="000000A9">
            <w:pPr>
              <w:tabs>
                <w:tab w:val="left" w:leader="none" w:pos="2052"/>
              </w:tabs>
              <w:jc w:val="both"/>
              <w:rPr>
                <w:sz w:val="22"/>
                <w:szCs w:val="22"/>
              </w:rPr>
            </w:pPr>
            <w:r w:rsidDel="00000000" w:rsidR="00000000" w:rsidRPr="00000000">
              <w:rPr>
                <w:sz w:val="22"/>
                <w:szCs w:val="22"/>
                <w:rtl w:val="0"/>
              </w:rPr>
              <w:t xml:space="preserve">5. Monitorizarea efectelor restaurării.</w:t>
            </w:r>
          </w:p>
          <w:p w:rsidR="00000000" w:rsidDel="00000000" w:rsidP="00000000" w:rsidRDefault="00000000" w:rsidRPr="00000000" w14:paraId="000000AA">
            <w:pPr>
              <w:tabs>
                <w:tab w:val="left" w:leader="none" w:pos="2052"/>
              </w:tabs>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B">
            <w:pPr>
              <w:tabs>
                <w:tab w:val="left" w:leader="none" w:pos="2052"/>
              </w:tabs>
              <w:jc w:val="both"/>
              <w:rPr>
                <w:sz w:val="22"/>
                <w:szCs w:val="22"/>
              </w:rPr>
            </w:pPr>
            <w:r w:rsidDel="00000000" w:rsidR="00000000" w:rsidRPr="00000000">
              <w:rPr>
                <w:sz w:val="22"/>
                <w:szCs w:val="22"/>
                <w:rtl w:val="0"/>
              </w:rPr>
              <w:t xml:space="preserve">1</w:t>
            </w:r>
            <w:r w:rsidDel="00000000" w:rsidR="00000000" w:rsidRPr="00000000">
              <w:rPr>
                <w:sz w:val="22"/>
                <w:szCs w:val="22"/>
                <w:rtl w:val="0"/>
              </w:rPr>
              <w:t xml:space="preserve">. Conectivitatea laterală cu lunca se reface prin breșe controlate în diguri, refacerea zonelor inundabile și a brațelor moarte deconectate.</w:t>
            </w:r>
          </w:p>
          <w:p w:rsidR="00000000" w:rsidDel="00000000" w:rsidP="00000000" w:rsidRDefault="00000000" w:rsidRPr="00000000" w14:paraId="000000AC">
            <w:pPr>
              <w:tabs>
                <w:tab w:val="left" w:leader="none" w:pos="2052"/>
              </w:tabs>
              <w:jc w:val="both"/>
              <w:rPr>
                <w:sz w:val="22"/>
                <w:szCs w:val="22"/>
              </w:rPr>
            </w:pPr>
            <w:r w:rsidDel="00000000" w:rsidR="00000000" w:rsidRPr="00000000">
              <w:rPr>
                <w:sz w:val="22"/>
                <w:szCs w:val="22"/>
                <w:rtl w:val="0"/>
              </w:rPr>
              <w:t xml:space="preserve">2. Speciile invazive acvatice și semiacvatice se identifică și se controlează prin metode mecanice și biologice cu impact redus.</w:t>
            </w:r>
          </w:p>
          <w:p w:rsidR="00000000" w:rsidDel="00000000" w:rsidP="00000000" w:rsidRDefault="00000000" w:rsidRPr="00000000" w14:paraId="000000AD">
            <w:pPr>
              <w:tabs>
                <w:tab w:val="left" w:leader="none" w:pos="2052"/>
              </w:tabs>
              <w:jc w:val="both"/>
              <w:rPr>
                <w:sz w:val="22"/>
                <w:szCs w:val="22"/>
              </w:rPr>
            </w:pPr>
            <w:r w:rsidDel="00000000" w:rsidR="00000000" w:rsidRPr="00000000">
              <w:rPr>
                <w:sz w:val="22"/>
                <w:szCs w:val="22"/>
                <w:rtl w:val="0"/>
              </w:rPr>
              <w:t xml:space="preserve">3. Sursele de poluare punctuale se elimină sau se reduc; pentru poluarea difuză se promovează benzi tampon ripariene.</w:t>
            </w:r>
          </w:p>
          <w:p w:rsidR="00000000" w:rsidDel="00000000" w:rsidP="00000000" w:rsidRDefault="00000000" w:rsidRPr="00000000" w14:paraId="000000AE">
            <w:pPr>
              <w:tabs>
                <w:tab w:val="left" w:leader="none" w:pos="2052"/>
              </w:tabs>
              <w:jc w:val="both"/>
              <w:rPr>
                <w:sz w:val="22"/>
                <w:szCs w:val="22"/>
              </w:rPr>
            </w:pPr>
            <w:r w:rsidDel="00000000" w:rsidR="00000000" w:rsidRPr="00000000">
              <w:rPr>
                <w:sz w:val="22"/>
                <w:szCs w:val="22"/>
                <w:rtl w:val="0"/>
              </w:rPr>
              <w:t xml:space="preserve">4. Depozitările și deșeurile se elimină.</w:t>
            </w:r>
          </w:p>
          <w:p w:rsidR="00000000" w:rsidDel="00000000" w:rsidP="00000000" w:rsidRDefault="00000000" w:rsidRPr="00000000" w14:paraId="000000AF">
            <w:pPr>
              <w:tabs>
                <w:tab w:val="left" w:leader="none" w:pos="2052"/>
              </w:tabs>
              <w:jc w:val="both"/>
              <w:rPr>
                <w:sz w:val="22"/>
                <w:szCs w:val="22"/>
              </w:rPr>
            </w:pPr>
            <w:r w:rsidDel="00000000" w:rsidR="00000000" w:rsidRPr="00000000">
              <w:rPr>
                <w:sz w:val="22"/>
                <w:szCs w:val="22"/>
                <w:rtl w:val="0"/>
              </w:rPr>
              <w:t xml:space="preserve">5. Se monitorizează parametrii hidrologici, calitatea apei, conectivitatea, speciile indicator și efectele restaurării, ajustând adaptiv măsurile.</w:t>
            </w:r>
          </w:p>
          <w:p w:rsidR="00000000" w:rsidDel="00000000" w:rsidP="00000000" w:rsidRDefault="00000000" w:rsidRPr="00000000" w14:paraId="000000AF">
            <w:pPr>
              <w:tabs>
                <w:tab w:val="left" w:leader="none" w:pos="2052"/>
              </w:tabs>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rPr/>
            </w:pPr>
            <w:r w:rsidDel="00000000" w:rsidR="00000000" w:rsidRPr="00000000">
              <w:rPr>
                <w:sz w:val="22"/>
                <w:szCs w:val="22"/>
                <w:rtl w:val="0"/>
              </w:rPr>
              <w:t xml:space="preserve">Necunoscută</w:t>
            </w:r>
            <w:r w:rsidDel="00000000" w:rsidR="00000000" w:rsidRPr="00000000">
              <w:rPr>
                <w:rtl w:val="0"/>
              </w:rPr>
            </w:r>
          </w:p>
        </w:tc>
      </w:tr>
    </w:tbl>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Stoenescu, Ş.M., Şchiop, A., Dica, I., Popescu, E., Patrichi, E., Ţepeş, E.  1966. Atlasul climatologic al R. S. R; </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7bngwuf15seo" w:id="0"/>
      <w:bookmarkEnd w:id="0"/>
      <w:r w:rsidDel="00000000" w:rsidR="00000000" w:rsidRPr="00000000">
        <w:rPr>
          <w:color w:val="000000"/>
          <w:sz w:val="22"/>
          <w:szCs w:val="22"/>
          <w:rtl w:val="0"/>
        </w:rPr>
        <w:t xml:space="preserve">Consultări publice realizate: 4 noiembrie 2024 – Pitești, jud. </w:t>
      </w:r>
      <w:r w:rsidDel="00000000" w:rsidR="00000000" w:rsidRPr="00000000">
        <w:rPr>
          <w:sz w:val="22"/>
          <w:szCs w:val="22"/>
          <w:rtl w:val="0"/>
        </w:rPr>
        <w:t xml:space="preserve">Argeș</w:t>
      </w:r>
      <w:r w:rsidDel="00000000" w:rsidR="00000000" w:rsidRPr="00000000">
        <w:rPr>
          <w:color w:val="000000"/>
          <w:sz w:val="22"/>
          <w:szCs w:val="22"/>
          <w:rtl w:val="0"/>
        </w:rPr>
        <w:t xml:space="preserve">; 28-29 ianuarie 2026 – consultare Prefectură Argeș.</w:t>
      </w:r>
    </w:p>
    <w:p w:rsidR="00000000" w:rsidDel="00000000" w:rsidP="00000000" w:rsidRDefault="00000000" w:rsidRPr="00000000" w14:paraId="000000B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16 decembrie 2025 cu participarea factorilor interesați relevanți din județul Argeș. De asemenea au avut loc consultări fizice cu participarea factorilor interesați relevanți dup cum urmează: În zilele 28-29 ianuarie 2026 au avut loc consultări la prefectura Argeș.</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F">
      <w:pPr>
        <w:jc w:val="both"/>
        <w:rPr>
          <w:sz w:val="22"/>
          <w:szCs w:val="22"/>
        </w:rPr>
      </w:pPr>
      <w:bookmarkStart w:colFirst="0" w:colLast="0" w:name="_heading=h.8x16ghxx4nnu" w:id="1"/>
      <w:bookmarkEnd w:id="1"/>
      <w:r w:rsidDel="00000000" w:rsidR="00000000" w:rsidRPr="00000000">
        <w:rPr>
          <w:sz w:val="22"/>
          <w:szCs w:val="22"/>
          <w:rtl w:val="0"/>
        </w:rPr>
        <w:t xml:space="preserve">Limitele Zonelor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C0">
      <w:pPr>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C1">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NPpdZ/KJ8wDm8H17vgQbOiBaQ==">CgMxLjAyDmguN2JuZ3d1ZjE1c2VvMg5oLjh4MTZnaHh4NG5udTgAciExUUZ1OFlrRVBVdldzYVBmemEzZEZLV011R29FcDZpT0s=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